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466E" w:rsidR="00A82499" w:rsidP="00A82499" w:rsidRDefault="00A82499" w14:paraId="0b9da47" w14:textId="0b9da47">
      <w:pPr>
        <w15:collapsed w:val="false"/>
        <w:rPr>
          <w:rFonts w:ascii="Arial" w:hAnsi="Arial" w:cs="Arial"/>
        </w:rPr>
      </w:pPr>
      <w:bookmarkStart w:name="_GoBack" w:id="0"/>
      <w:bookmarkEnd w:id="0"/>
      <w:r w:rsidRPr="00B5466E">
        <w:rPr>
          <w:rFonts w:ascii="Arial" w:hAnsi="Arial" w:cs="Arial"/>
        </w:rPr>
        <w:t>REPUBLIKA HRVATSKA</w:t>
      </w:r>
    </w:p>
    <w:p w:rsidR="004516A3" w:rsidP="00A82499" w:rsidRDefault="00A82499">
      <w:pPr>
        <w:rPr>
          <w:rFonts w:ascii="Arial" w:hAnsi="Arial" w:cs="Arial"/>
        </w:rPr>
      </w:pPr>
      <w:r w:rsidRPr="00B5466E">
        <w:rPr>
          <w:rFonts w:ascii="Arial" w:hAnsi="Arial" w:cs="Arial"/>
        </w:rPr>
        <w:t>TRGOVAČKI SUD U PAZINU</w:t>
      </w:r>
    </w:p>
    <w:p w:rsidRPr="00B5466E" w:rsidR="004516A3" w:rsidP="00A82499" w:rsidRDefault="004516A3">
      <w:pPr>
        <w:rPr>
          <w:rFonts w:ascii="Arial" w:hAnsi="Arial" w:cs="Arial"/>
        </w:rPr>
      </w:pPr>
    </w:p>
    <w:p w:rsidRPr="00B5466E" w:rsidR="006A2C27" w:rsidP="00652CD5" w:rsidRDefault="00A82499">
      <w:pPr>
        <w:jc w:val="right"/>
        <w:rPr>
          <w:rFonts w:ascii="Arial" w:hAnsi="Arial" w:cs="Arial"/>
        </w:rPr>
      </w:pPr>
      <w:r w:rsidRPr="00B5466E">
        <w:rPr>
          <w:rFonts w:ascii="Arial" w:hAnsi="Arial" w:cs="Arial"/>
        </w:rPr>
        <w:tab/>
      </w:r>
      <w:r w:rsidRPr="00B5466E">
        <w:rPr>
          <w:rFonts w:ascii="Arial" w:hAnsi="Arial" w:cs="Arial"/>
        </w:rPr>
        <w:tab/>
        <w:t xml:space="preserve">                                   4 St-</w:t>
      </w:r>
      <w:r w:rsidRPr="00B5466E" w:rsidR="00835D86">
        <w:rPr>
          <w:rFonts w:ascii="Arial" w:hAnsi="Arial" w:cs="Arial"/>
        </w:rPr>
        <w:t>116/2019-</w:t>
      </w:r>
      <w:r w:rsidR="00A336B4">
        <w:rPr>
          <w:rFonts w:ascii="Arial" w:hAnsi="Arial" w:cs="Arial"/>
        </w:rPr>
        <w:t>143</w:t>
      </w:r>
    </w:p>
    <w:p w:rsidRPr="00B5466E" w:rsidR="00A82499" w:rsidP="00A82499" w:rsidRDefault="00A82499">
      <w:pPr>
        <w:jc w:val="center"/>
        <w:rPr>
          <w:rFonts w:ascii="Arial" w:hAnsi="Arial" w:cs="Arial"/>
        </w:rPr>
      </w:pPr>
      <w:r w:rsidRPr="00B5466E">
        <w:rPr>
          <w:rFonts w:ascii="Arial" w:hAnsi="Arial" w:cs="Arial"/>
        </w:rPr>
        <w:t>ZAPISNIK</w:t>
      </w:r>
    </w:p>
    <w:p w:rsidRPr="00B5466E" w:rsidR="00A82499" w:rsidP="0047138E" w:rsidRDefault="00A82499">
      <w:pPr>
        <w:jc w:val="center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sa održane skupštine vjerovnika </w:t>
      </w:r>
    </w:p>
    <w:p w:rsidRPr="00B5466E" w:rsidR="0047138E" w:rsidP="0047138E" w:rsidRDefault="00A82499">
      <w:pPr>
        <w:jc w:val="center"/>
        <w:rPr>
          <w:rFonts w:ascii="Arial" w:hAnsi="Arial" w:cs="Arial"/>
        </w:rPr>
      </w:pPr>
      <w:r w:rsidRPr="00B5466E">
        <w:rPr>
          <w:rFonts w:ascii="Arial" w:hAnsi="Arial" w:cs="Arial"/>
        </w:rPr>
        <w:t>održana dana</w:t>
      </w:r>
      <w:r w:rsidR="005B2D43">
        <w:rPr>
          <w:rFonts w:ascii="Arial" w:hAnsi="Arial" w:cs="Arial"/>
        </w:rPr>
        <w:t xml:space="preserve"> 15</w:t>
      </w:r>
      <w:r w:rsidRPr="00B5466E">
        <w:rPr>
          <w:rFonts w:ascii="Arial" w:hAnsi="Arial" w:cs="Arial"/>
        </w:rPr>
        <w:t xml:space="preserve">. </w:t>
      </w:r>
      <w:r w:rsidR="005B2D43">
        <w:rPr>
          <w:rFonts w:ascii="Arial" w:hAnsi="Arial" w:cs="Arial"/>
        </w:rPr>
        <w:t>studenog</w:t>
      </w:r>
      <w:r w:rsidRPr="00B5466E" w:rsidR="000F3B85">
        <w:rPr>
          <w:rFonts w:ascii="Arial" w:hAnsi="Arial" w:cs="Arial"/>
        </w:rPr>
        <w:t xml:space="preserve"> </w:t>
      </w:r>
      <w:r w:rsidRPr="00B5466E">
        <w:rPr>
          <w:rFonts w:ascii="Arial" w:hAnsi="Arial" w:cs="Arial"/>
        </w:rPr>
        <w:t>20</w:t>
      </w:r>
      <w:r w:rsidRPr="00B5466E" w:rsidR="0047138E">
        <w:rPr>
          <w:rFonts w:ascii="Arial" w:hAnsi="Arial" w:cs="Arial"/>
        </w:rPr>
        <w:t>21</w:t>
      </w:r>
      <w:r w:rsidRPr="00B5466E">
        <w:rPr>
          <w:rFonts w:ascii="Arial" w:hAnsi="Arial" w:cs="Arial"/>
        </w:rPr>
        <w:t xml:space="preserve">. godine u </w:t>
      </w:r>
      <w:r w:rsidR="005B2D43">
        <w:rPr>
          <w:rFonts w:ascii="Arial" w:hAnsi="Arial" w:cs="Arial"/>
        </w:rPr>
        <w:t>12</w:t>
      </w:r>
      <w:r w:rsidRPr="00B5466E">
        <w:rPr>
          <w:rFonts w:ascii="Arial" w:hAnsi="Arial" w:cs="Arial"/>
        </w:rPr>
        <w:t xml:space="preserve">:00 sati </w:t>
      </w:r>
      <w:r w:rsidRPr="00B5466E" w:rsidR="0047138E">
        <w:rPr>
          <w:rFonts w:ascii="Arial" w:hAnsi="Arial" w:cs="Arial"/>
        </w:rPr>
        <w:t xml:space="preserve">u dvorani "Istra" </w:t>
      </w:r>
    </w:p>
    <w:p w:rsidRPr="00B5466E" w:rsidR="00A82499" w:rsidP="0047138E" w:rsidRDefault="0047138E">
      <w:pPr>
        <w:jc w:val="center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Pučkog otvorenog učilišta, u Pazinu, Spomen-dom, Pazin, Šetalište Pazinske Gimnazije 1, u stečajnom postupku nad stečajnim dužnikom </w:t>
      </w:r>
      <w:r w:rsidRPr="00B5466E" w:rsidR="00835D86">
        <w:rPr>
          <w:rFonts w:ascii="Arial" w:hAnsi="Arial" w:cs="Arial"/>
        </w:rPr>
        <w:t>ULJANIK TESU d.d. "u stečaju", Pula, Flaciusova 1, OIB: 45119436874</w:t>
      </w:r>
    </w:p>
    <w:p w:rsidRPr="00B5466E" w:rsidR="00E203AC" w:rsidP="00A82499" w:rsidRDefault="00E203AC">
      <w:pPr>
        <w:jc w:val="center"/>
        <w:rPr>
          <w:rFonts w:ascii="Arial" w:hAnsi="Arial" w:cs="Arial"/>
        </w:rPr>
      </w:pPr>
    </w:p>
    <w:p w:rsidRPr="00B5466E" w:rsidR="006A2C27" w:rsidP="00652CD5" w:rsidRDefault="006A2C27">
      <w:pPr>
        <w:rPr>
          <w:rFonts w:ascii="Arial" w:hAnsi="Arial" w:cs="Arial"/>
        </w:rPr>
      </w:pPr>
    </w:p>
    <w:p w:rsidRPr="00B5466E" w:rsidR="00A82499" w:rsidP="00A82499" w:rsidRDefault="00A82499">
      <w:pPr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>STEČAJNA SUTKINJA: Tijana Licul</w:t>
      </w:r>
    </w:p>
    <w:p w:rsidRPr="00B5466E" w:rsidR="00A82499" w:rsidP="00A82499" w:rsidRDefault="00A82499">
      <w:pPr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ZAPISNIČARKA: Sanja </w:t>
      </w:r>
      <w:r w:rsidRPr="00B5466E" w:rsidR="00F262AD">
        <w:rPr>
          <w:rFonts w:ascii="Arial" w:hAnsi="Arial" w:cs="Arial"/>
        </w:rPr>
        <w:t>Prodan</w:t>
      </w:r>
    </w:p>
    <w:p w:rsidRPr="00B5466E" w:rsidR="00A82499" w:rsidP="00A82499" w:rsidRDefault="00A82499">
      <w:pPr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STEČAJNI UPRAVITELJ: </w:t>
      </w:r>
      <w:r w:rsidRPr="00B5466E" w:rsidR="00835D86">
        <w:rPr>
          <w:rFonts w:ascii="Arial" w:hAnsi="Arial" w:cs="Arial"/>
        </w:rPr>
        <w:t>Boris Debelić</w:t>
      </w:r>
    </w:p>
    <w:p w:rsidR="006A2C27" w:rsidP="00A82499" w:rsidRDefault="006A2C27">
      <w:pPr>
        <w:jc w:val="both"/>
        <w:rPr>
          <w:rFonts w:ascii="Arial" w:hAnsi="Arial" w:cs="Arial"/>
        </w:rPr>
      </w:pPr>
    </w:p>
    <w:p w:rsidRPr="00B5466E" w:rsidR="00652CD5" w:rsidP="00A82499" w:rsidRDefault="00652CD5">
      <w:pPr>
        <w:jc w:val="both"/>
        <w:rPr>
          <w:rFonts w:ascii="Arial" w:hAnsi="Arial" w:cs="Arial"/>
        </w:rPr>
      </w:pPr>
    </w:p>
    <w:p w:rsidRPr="00B5466E" w:rsidR="00A82499" w:rsidP="00A82499" w:rsidRDefault="00A82499">
      <w:pPr>
        <w:jc w:val="center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Početak u </w:t>
      </w:r>
      <w:r w:rsidR="005B2D43">
        <w:rPr>
          <w:rFonts w:ascii="Arial" w:hAnsi="Arial" w:cs="Arial"/>
        </w:rPr>
        <w:t>12</w:t>
      </w:r>
      <w:r w:rsidRPr="00B5466E" w:rsidR="00E203AC">
        <w:rPr>
          <w:rFonts w:ascii="Arial" w:hAnsi="Arial" w:cs="Arial"/>
        </w:rPr>
        <w:t>,</w:t>
      </w:r>
      <w:r w:rsidR="006F0FF2">
        <w:rPr>
          <w:rFonts w:ascii="Arial" w:hAnsi="Arial" w:cs="Arial"/>
        </w:rPr>
        <w:t>38</w:t>
      </w:r>
      <w:r w:rsidRPr="00B5466E">
        <w:rPr>
          <w:rFonts w:ascii="Arial" w:hAnsi="Arial" w:cs="Arial"/>
        </w:rPr>
        <w:t xml:space="preserve"> sati</w:t>
      </w:r>
    </w:p>
    <w:p w:rsidRPr="00B5466E" w:rsidR="00A82499" w:rsidP="00A82499" w:rsidRDefault="00A82499">
      <w:pPr>
        <w:jc w:val="center"/>
        <w:rPr>
          <w:rFonts w:ascii="Arial" w:hAnsi="Arial" w:cs="Arial"/>
        </w:rPr>
      </w:pPr>
    </w:p>
    <w:p w:rsidRPr="00652CD5" w:rsidR="00B5466E" w:rsidP="00B5466E" w:rsidRDefault="00B5466E">
      <w:pPr>
        <w:jc w:val="both"/>
        <w:rPr>
          <w:rFonts w:ascii="Arial" w:hAnsi="Arial" w:cs="Arial"/>
          <w:color w:val="000000" w:themeColor="text1"/>
        </w:rPr>
      </w:pPr>
      <w:r w:rsidRPr="00652CD5">
        <w:rPr>
          <w:rFonts w:ascii="Arial" w:hAnsi="Arial" w:cs="Arial"/>
          <w:color w:val="000000" w:themeColor="text1"/>
        </w:rPr>
        <w:tab/>
        <w:t>Utvrđuje se da su na današnju skupštinu vjerovnika pristupili:</w:t>
      </w:r>
    </w:p>
    <w:p w:rsidRPr="00652CD5" w:rsidR="00F10B4F" w:rsidP="00B5466E" w:rsidRDefault="00F10B4F">
      <w:pPr>
        <w:jc w:val="both"/>
        <w:rPr>
          <w:rFonts w:ascii="Arial" w:hAnsi="Arial" w:cs="Arial"/>
          <w:color w:val="000000" w:themeColor="text1"/>
        </w:rPr>
      </w:pPr>
      <w:r w:rsidRPr="00652CD5">
        <w:rPr>
          <w:rFonts w:ascii="Arial" w:hAnsi="Arial" w:cs="Arial"/>
          <w:color w:val="000000" w:themeColor="text1"/>
        </w:rPr>
        <w:tab/>
      </w:r>
      <w:r w:rsidRPr="00652CD5" w:rsidR="00652CD5">
        <w:rPr>
          <w:rFonts w:ascii="Arial" w:hAnsi="Arial" w:cs="Arial"/>
          <w:color w:val="000000" w:themeColor="text1"/>
        </w:rPr>
        <w:t>1</w:t>
      </w:r>
      <w:r w:rsidRPr="00652CD5">
        <w:rPr>
          <w:rFonts w:ascii="Arial" w:hAnsi="Arial" w:cs="Arial"/>
          <w:color w:val="000000" w:themeColor="text1"/>
        </w:rPr>
        <w:t>/ Lino Meković, vjerovnik, sa utvrđenom tražbinom u iznosu od 93.519,83 kn</w:t>
      </w:r>
    </w:p>
    <w:p w:rsidRPr="00652CD5" w:rsidR="00F10B4F" w:rsidP="00B5466E" w:rsidRDefault="00F10B4F">
      <w:pPr>
        <w:jc w:val="both"/>
        <w:rPr>
          <w:rFonts w:ascii="Arial" w:hAnsi="Arial" w:cs="Arial"/>
          <w:color w:val="000000" w:themeColor="text1"/>
        </w:rPr>
      </w:pPr>
      <w:r w:rsidRPr="00652CD5">
        <w:rPr>
          <w:rFonts w:ascii="Arial" w:hAnsi="Arial" w:cs="Arial"/>
          <w:color w:val="000000" w:themeColor="text1"/>
        </w:rPr>
        <w:tab/>
      </w:r>
    </w:p>
    <w:p w:rsidRPr="00652CD5" w:rsidR="00F10B4F" w:rsidP="00B5466E" w:rsidRDefault="00F10B4F">
      <w:pPr>
        <w:jc w:val="both"/>
        <w:rPr>
          <w:rFonts w:ascii="Arial" w:hAnsi="Arial" w:cs="Arial"/>
          <w:color w:val="000000" w:themeColor="text1"/>
        </w:rPr>
      </w:pPr>
      <w:r w:rsidRPr="00652CD5">
        <w:rPr>
          <w:rFonts w:ascii="Arial" w:hAnsi="Arial" w:cs="Arial"/>
          <w:color w:val="000000" w:themeColor="text1"/>
        </w:rPr>
        <w:tab/>
      </w:r>
      <w:r w:rsidRPr="00652CD5" w:rsidR="00652CD5">
        <w:rPr>
          <w:rFonts w:ascii="Arial" w:hAnsi="Arial" w:cs="Arial"/>
          <w:color w:val="000000" w:themeColor="text1"/>
        </w:rPr>
        <w:t>2</w:t>
      </w:r>
      <w:r w:rsidRPr="00652CD5">
        <w:rPr>
          <w:rFonts w:ascii="Arial" w:hAnsi="Arial" w:cs="Arial"/>
          <w:color w:val="000000" w:themeColor="text1"/>
        </w:rPr>
        <w:t>/ Karlo Siljan, vjerovnik, sa utvrđenom tražbinom u iznosu od 84.609,57 kn</w:t>
      </w:r>
    </w:p>
    <w:p w:rsidRPr="00652CD5" w:rsidR="00F10B4F" w:rsidP="006F46B2" w:rsidRDefault="00F10B4F">
      <w:pPr>
        <w:jc w:val="both"/>
        <w:rPr>
          <w:rFonts w:ascii="Arial" w:hAnsi="Arial" w:cs="Arial"/>
          <w:color w:val="000000" w:themeColor="text1"/>
        </w:rPr>
      </w:pPr>
      <w:r w:rsidRPr="00652CD5">
        <w:rPr>
          <w:rFonts w:ascii="Arial" w:hAnsi="Arial" w:cs="Arial"/>
          <w:color w:val="000000" w:themeColor="text1"/>
        </w:rPr>
        <w:tab/>
      </w:r>
    </w:p>
    <w:p w:rsidRPr="00652CD5" w:rsidR="00F10B4F" w:rsidP="00B5466E" w:rsidRDefault="00F10B4F">
      <w:pPr>
        <w:jc w:val="both"/>
        <w:rPr>
          <w:rFonts w:ascii="Arial" w:hAnsi="Arial" w:cs="Arial"/>
          <w:color w:val="000000" w:themeColor="text1"/>
        </w:rPr>
      </w:pPr>
      <w:r w:rsidRPr="00652CD5">
        <w:rPr>
          <w:rFonts w:ascii="Arial" w:hAnsi="Arial" w:cs="Arial"/>
          <w:color w:val="000000" w:themeColor="text1"/>
        </w:rPr>
        <w:tab/>
      </w:r>
      <w:r w:rsidRPr="00652CD5" w:rsidR="00652CD5">
        <w:rPr>
          <w:rFonts w:ascii="Arial" w:hAnsi="Arial" w:cs="Arial"/>
          <w:color w:val="000000" w:themeColor="text1"/>
        </w:rPr>
        <w:t>3</w:t>
      </w:r>
      <w:r w:rsidRPr="00652CD5">
        <w:rPr>
          <w:rFonts w:ascii="Arial" w:hAnsi="Arial" w:cs="Arial"/>
          <w:color w:val="000000" w:themeColor="text1"/>
        </w:rPr>
        <w:t>/ Boris Cerovac, kao javnost, predstavnik sindikata</w:t>
      </w:r>
    </w:p>
    <w:p w:rsidRPr="00652CD5" w:rsidR="00652CD5" w:rsidP="00B5466E" w:rsidRDefault="00652CD5">
      <w:pPr>
        <w:jc w:val="both"/>
        <w:rPr>
          <w:rFonts w:ascii="Arial" w:hAnsi="Arial" w:cs="Arial"/>
          <w:color w:val="000000" w:themeColor="text1"/>
        </w:rPr>
      </w:pPr>
    </w:p>
    <w:p w:rsidRPr="00652CD5" w:rsidR="00F10B4F" w:rsidP="00B5466E" w:rsidRDefault="00F10B4F">
      <w:pPr>
        <w:jc w:val="both"/>
        <w:rPr>
          <w:rFonts w:ascii="Arial" w:hAnsi="Arial" w:cs="Arial"/>
          <w:color w:val="000000" w:themeColor="text1"/>
        </w:rPr>
      </w:pPr>
      <w:r w:rsidRPr="00652CD5">
        <w:rPr>
          <w:rFonts w:ascii="Arial" w:hAnsi="Arial" w:cs="Arial"/>
          <w:color w:val="000000" w:themeColor="text1"/>
        </w:rPr>
        <w:tab/>
      </w:r>
      <w:r w:rsidRPr="00652CD5" w:rsidR="00652CD5">
        <w:rPr>
          <w:rFonts w:ascii="Arial" w:hAnsi="Arial" w:cs="Arial"/>
          <w:color w:val="000000" w:themeColor="text1"/>
        </w:rPr>
        <w:t>4</w:t>
      </w:r>
      <w:r w:rsidRPr="00652CD5">
        <w:rPr>
          <w:rFonts w:ascii="Arial" w:hAnsi="Arial" w:cs="Arial"/>
          <w:color w:val="000000" w:themeColor="text1"/>
        </w:rPr>
        <w:t xml:space="preserve">/ </w:t>
      </w:r>
      <w:r w:rsidRPr="00652CD5" w:rsidR="006F46B2">
        <w:rPr>
          <w:rFonts w:ascii="Arial" w:hAnsi="Arial" w:cs="Arial"/>
          <w:color w:val="000000" w:themeColor="text1"/>
        </w:rPr>
        <w:t xml:space="preserve">za HRVATSKE ŠUME d.d. – pun. Zoran Tomić, sa utvrđenom tražbinom u iznosu od </w:t>
      </w:r>
      <w:r w:rsidRPr="00652CD5" w:rsidR="00652CD5">
        <w:rPr>
          <w:rFonts w:ascii="Arial" w:hAnsi="Arial" w:cs="Arial"/>
          <w:color w:val="000000" w:themeColor="text1"/>
        </w:rPr>
        <w:t>60.979,87 kn</w:t>
      </w:r>
    </w:p>
    <w:p w:rsidRPr="005B2D43" w:rsidR="00F10B4F" w:rsidP="00B5466E" w:rsidRDefault="00F10B4F">
      <w:pPr>
        <w:jc w:val="both"/>
        <w:rPr>
          <w:rFonts w:ascii="Arial" w:hAnsi="Arial" w:cs="Arial"/>
          <w:color w:val="FF0000"/>
        </w:rPr>
      </w:pPr>
    </w:p>
    <w:p w:rsidRPr="00B5466E" w:rsidR="004516A3" w:rsidP="00835D86" w:rsidRDefault="004516A3">
      <w:pPr>
        <w:jc w:val="both"/>
        <w:rPr>
          <w:rFonts w:ascii="Arial" w:hAnsi="Arial" w:cs="Arial"/>
        </w:rPr>
      </w:pPr>
    </w:p>
    <w:p w:rsidRPr="00B5466E" w:rsidR="003D6A5F" w:rsidP="003D6A5F" w:rsidRDefault="003D6A5F">
      <w:pPr>
        <w:ind w:firstLine="708"/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Stečajna sutkinja izlaže dnevni red današnje skupštine vjerovnika: </w:t>
      </w:r>
    </w:p>
    <w:p w:rsidRPr="00B5466E" w:rsidR="00B5466E" w:rsidP="00B5466E" w:rsidRDefault="00B5466E">
      <w:pPr>
        <w:ind w:firstLine="708"/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>1/ izvješće o tijeku stečajnog postupka i stanju stečajne mase</w:t>
      </w:r>
    </w:p>
    <w:p w:rsidRPr="00B5466E" w:rsidR="00B5466E" w:rsidP="00B5466E" w:rsidRDefault="00B5466E">
      <w:pPr>
        <w:ind w:firstLine="708"/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>2/ donošenje odluke o daljnjim aktivnostima dužnika u svezi koncesije na pomorskom dobru Pula – Uljanik – ulaz Arsenalska 10,</w:t>
      </w:r>
    </w:p>
    <w:p w:rsidRPr="00B5466E" w:rsidR="003D6A5F" w:rsidP="00B5466E" w:rsidRDefault="00B5466E">
      <w:pPr>
        <w:ind w:firstLine="708"/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3/ </w:t>
      </w:r>
      <w:r w:rsidR="005B2D43">
        <w:rPr>
          <w:rFonts w:ascii="Arial" w:hAnsi="Arial" w:cs="Arial"/>
        </w:rPr>
        <w:t>r</w:t>
      </w:r>
      <w:r w:rsidRPr="00B5466E">
        <w:rPr>
          <w:rFonts w:ascii="Arial" w:hAnsi="Arial" w:cs="Arial"/>
        </w:rPr>
        <w:t>azno.</w:t>
      </w:r>
    </w:p>
    <w:p w:rsidRPr="00B5466E" w:rsidR="00B5466E" w:rsidP="00B85369" w:rsidRDefault="00B5466E">
      <w:pPr>
        <w:jc w:val="both"/>
        <w:rPr>
          <w:rFonts w:ascii="Arial" w:hAnsi="Arial" w:cs="Arial"/>
        </w:rPr>
      </w:pPr>
    </w:p>
    <w:p w:rsidRPr="00B5466E" w:rsidR="00B5466E" w:rsidP="00B85369" w:rsidRDefault="00B5466E">
      <w:pPr>
        <w:jc w:val="both"/>
        <w:rPr>
          <w:rFonts w:ascii="Arial" w:hAnsi="Arial" w:cs="Arial"/>
        </w:rPr>
      </w:pPr>
    </w:p>
    <w:p w:rsidRPr="00B5466E" w:rsidR="00EC2D4E" w:rsidP="00F10B4F" w:rsidRDefault="00966697">
      <w:pPr>
        <w:ind w:firstLine="708"/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Prelazi se na raspravu po t. 1. </w:t>
      </w:r>
      <w:r w:rsidRPr="00B5466E" w:rsidR="00B5466E">
        <w:rPr>
          <w:rFonts w:ascii="Arial" w:hAnsi="Arial" w:cs="Arial"/>
        </w:rPr>
        <w:t>izvješće o tijeku stečajnog postupka i stanju stečajne mase</w:t>
      </w:r>
    </w:p>
    <w:p w:rsidRPr="00B5466E" w:rsidR="00966697" w:rsidP="00F10B4F" w:rsidRDefault="00966697">
      <w:pPr>
        <w:jc w:val="both"/>
        <w:rPr>
          <w:rFonts w:ascii="Arial" w:hAnsi="Arial" w:cs="Arial"/>
        </w:rPr>
      </w:pPr>
    </w:p>
    <w:p w:rsidR="00247CEB" w:rsidP="00B85369" w:rsidRDefault="00F10B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ostaje u cijelosti kod dostavljenog izvješća </w:t>
      </w:r>
      <w:r w:rsidR="00652CD5">
        <w:rPr>
          <w:rFonts w:ascii="Arial" w:hAnsi="Arial" w:cs="Arial"/>
        </w:rPr>
        <w:t xml:space="preserve">i posebno napominje kako nije došlo do umanjenja stečajne mase. </w:t>
      </w:r>
    </w:p>
    <w:p w:rsidRPr="00B5466E" w:rsidR="00B5466E" w:rsidP="00B85369" w:rsidRDefault="00B5466E">
      <w:pPr>
        <w:jc w:val="both"/>
        <w:rPr>
          <w:rFonts w:ascii="Arial" w:hAnsi="Arial" w:cs="Arial"/>
        </w:rPr>
      </w:pPr>
    </w:p>
    <w:p w:rsidR="00247CEB" w:rsidP="00F10B4F" w:rsidRDefault="00247CEB">
      <w:pPr>
        <w:ind w:firstLine="708"/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Skupština vjerovnika </w:t>
      </w:r>
      <w:r w:rsidR="00F973EF">
        <w:rPr>
          <w:rFonts w:ascii="Arial" w:hAnsi="Arial" w:cs="Arial"/>
        </w:rPr>
        <w:t>suglasno</w:t>
      </w:r>
    </w:p>
    <w:p w:rsidRPr="00B5466E" w:rsidR="00B5466E" w:rsidP="00B85369" w:rsidRDefault="00B5466E">
      <w:pPr>
        <w:jc w:val="both"/>
        <w:rPr>
          <w:rFonts w:ascii="Arial" w:hAnsi="Arial" w:cs="Arial"/>
        </w:rPr>
      </w:pPr>
    </w:p>
    <w:p w:rsidR="00F10B4F" w:rsidP="00652CD5" w:rsidRDefault="00247CEB">
      <w:pPr>
        <w:jc w:val="center"/>
        <w:rPr>
          <w:rFonts w:ascii="Arial" w:hAnsi="Arial" w:cs="Arial"/>
        </w:rPr>
      </w:pPr>
      <w:r w:rsidRPr="00B5466E">
        <w:rPr>
          <w:rFonts w:ascii="Arial" w:hAnsi="Arial" w:cs="Arial"/>
        </w:rPr>
        <w:t>donosi odluku</w:t>
      </w:r>
    </w:p>
    <w:p w:rsidR="00652CD5" w:rsidP="00652CD5" w:rsidRDefault="00652CD5">
      <w:pPr>
        <w:jc w:val="center"/>
        <w:rPr>
          <w:rFonts w:ascii="Arial" w:hAnsi="Arial" w:cs="Arial"/>
        </w:rPr>
      </w:pPr>
    </w:p>
    <w:p w:rsidR="00247CEB" w:rsidP="00B85369" w:rsidRDefault="00F10B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Prihvaća se </w:t>
      </w:r>
      <w:r w:rsidR="00F973EF">
        <w:rPr>
          <w:rFonts w:ascii="Arial" w:hAnsi="Arial" w:cs="Arial"/>
        </w:rPr>
        <w:t xml:space="preserve">dostavljeno </w:t>
      </w:r>
      <w:r>
        <w:rPr>
          <w:rFonts w:ascii="Arial" w:hAnsi="Arial" w:cs="Arial"/>
        </w:rPr>
        <w:t xml:space="preserve">izvješće stečajnog upravitelja </w:t>
      </w:r>
      <w:r w:rsidR="00F973EF">
        <w:rPr>
          <w:rFonts w:ascii="Arial" w:hAnsi="Arial" w:cs="Arial"/>
        </w:rPr>
        <w:t xml:space="preserve">te na isto nema primjedbi. </w:t>
      </w:r>
    </w:p>
    <w:p w:rsidR="00F973EF" w:rsidP="00B85369" w:rsidRDefault="00F973EF">
      <w:pPr>
        <w:jc w:val="both"/>
        <w:rPr>
          <w:rFonts w:ascii="Arial" w:hAnsi="Arial" w:cs="Arial"/>
        </w:rPr>
      </w:pPr>
    </w:p>
    <w:p w:rsidR="00F973EF" w:rsidP="00B85369" w:rsidRDefault="00F973EF">
      <w:pPr>
        <w:jc w:val="both"/>
        <w:rPr>
          <w:rFonts w:ascii="Arial" w:hAnsi="Arial" w:cs="Arial"/>
        </w:rPr>
      </w:pPr>
    </w:p>
    <w:p w:rsidR="00B5466E" w:rsidP="00F10B4F" w:rsidRDefault="00B5466E">
      <w:pPr>
        <w:ind w:firstLine="708"/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Prelazi se na raspravu po t. </w:t>
      </w:r>
      <w:r>
        <w:rPr>
          <w:rFonts w:ascii="Arial" w:hAnsi="Arial" w:cs="Arial"/>
        </w:rPr>
        <w:t>2</w:t>
      </w:r>
      <w:r w:rsidRPr="00B5466E">
        <w:rPr>
          <w:rFonts w:ascii="Arial" w:hAnsi="Arial" w:cs="Arial"/>
        </w:rPr>
        <w:t>. donošenje odluke o daljnjim aktivnostima dužnika u svezi koncesije na pomorskom dobru Pula – Uljanik – ulaz Arsenalska 10,</w:t>
      </w:r>
    </w:p>
    <w:p w:rsidR="00B5466E" w:rsidP="00B5466E" w:rsidRDefault="00B5466E">
      <w:pPr>
        <w:jc w:val="both"/>
        <w:rPr>
          <w:rFonts w:ascii="Arial" w:hAnsi="Arial" w:cs="Arial"/>
        </w:rPr>
      </w:pPr>
    </w:p>
    <w:p w:rsidR="005B2D43" w:rsidP="00B5466E" w:rsidRDefault="00F973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B5466E" w:rsidR="009B41E9" w:rsidP="005B2D43" w:rsidRDefault="000B61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5466E" w:rsidP="00F72F9B" w:rsidRDefault="00B5466E">
      <w:pPr>
        <w:ind w:firstLine="708"/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Skupština vjerovnika </w:t>
      </w:r>
      <w:r w:rsidR="006D5784">
        <w:rPr>
          <w:rFonts w:ascii="Arial" w:hAnsi="Arial" w:cs="Arial"/>
        </w:rPr>
        <w:t>suglasno</w:t>
      </w:r>
    </w:p>
    <w:p w:rsidRPr="00B5466E" w:rsidR="00B5466E" w:rsidP="00B5466E" w:rsidRDefault="00B5466E">
      <w:pPr>
        <w:jc w:val="both"/>
        <w:rPr>
          <w:rFonts w:ascii="Arial" w:hAnsi="Arial" w:cs="Arial"/>
        </w:rPr>
      </w:pPr>
    </w:p>
    <w:p w:rsidR="00B5466E" w:rsidP="005B2D43" w:rsidRDefault="005B2D4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donosi odluku</w:t>
      </w:r>
    </w:p>
    <w:p w:rsidR="00B5466E" w:rsidP="00B5466E" w:rsidRDefault="00B5466E">
      <w:pPr>
        <w:jc w:val="both"/>
        <w:rPr>
          <w:rFonts w:ascii="Arial" w:hAnsi="Arial" w:cs="Arial"/>
        </w:rPr>
      </w:pPr>
    </w:p>
    <w:p w:rsidRPr="00B5466E" w:rsidR="00B5466E" w:rsidP="00B5466E" w:rsidRDefault="00B5466E">
      <w:pPr>
        <w:jc w:val="both"/>
        <w:rPr>
          <w:rFonts w:ascii="Arial" w:hAnsi="Arial" w:cs="Arial"/>
        </w:rPr>
      </w:pPr>
    </w:p>
    <w:p w:rsidRPr="00B5466E" w:rsidR="00B5466E" w:rsidP="000D062B" w:rsidRDefault="000D062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Odgađa se donošenje odluke o daljnjim aktivnostima dužnika u svezi koncesije </w:t>
      </w:r>
      <w:r w:rsidRPr="00B5466E">
        <w:rPr>
          <w:rFonts w:ascii="Arial" w:hAnsi="Arial" w:cs="Arial"/>
        </w:rPr>
        <w:t>na pomorskom dobru Pula – Uljanik – ulaz Arsenalska 10</w:t>
      </w:r>
      <w:r>
        <w:rPr>
          <w:rFonts w:ascii="Arial" w:hAnsi="Arial" w:cs="Arial"/>
        </w:rPr>
        <w:t xml:space="preserve"> do 15. svibnja 2022. </w:t>
      </w:r>
    </w:p>
    <w:p w:rsidR="00EC2D4E" w:rsidP="00B85369" w:rsidRDefault="00EC2D4E">
      <w:pPr>
        <w:jc w:val="both"/>
        <w:rPr>
          <w:rFonts w:ascii="Arial" w:hAnsi="Arial" w:cs="Arial"/>
        </w:rPr>
      </w:pPr>
    </w:p>
    <w:p w:rsidRPr="00B5466E" w:rsidR="004516A3" w:rsidP="00B85369" w:rsidRDefault="004516A3">
      <w:pPr>
        <w:jc w:val="both"/>
        <w:rPr>
          <w:rFonts w:ascii="Arial" w:hAnsi="Arial" w:cs="Arial"/>
        </w:rPr>
      </w:pPr>
    </w:p>
    <w:p w:rsidRPr="00B5466E" w:rsidR="00A82499" w:rsidP="00A82499" w:rsidRDefault="00A82499">
      <w:pPr>
        <w:jc w:val="center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Dovršeno u </w:t>
      </w:r>
      <w:r w:rsidR="000D062B">
        <w:rPr>
          <w:rFonts w:ascii="Arial" w:hAnsi="Arial" w:cs="Arial"/>
        </w:rPr>
        <w:t>13:05</w:t>
      </w:r>
      <w:r w:rsidRPr="00B5466E">
        <w:rPr>
          <w:rFonts w:ascii="Arial" w:hAnsi="Arial" w:cs="Arial"/>
        </w:rPr>
        <w:t xml:space="preserve"> sati.</w:t>
      </w:r>
    </w:p>
    <w:p w:rsidRPr="00B5466E" w:rsidR="00247CEB" w:rsidP="00A82499" w:rsidRDefault="00247CEB">
      <w:pPr>
        <w:jc w:val="center"/>
        <w:rPr>
          <w:rFonts w:ascii="Arial" w:hAnsi="Arial" w:cs="Arial"/>
        </w:rPr>
      </w:pPr>
    </w:p>
    <w:p w:rsidRPr="00B5466E" w:rsidR="00A82499" w:rsidP="00A82499" w:rsidRDefault="00A82499">
      <w:pPr>
        <w:jc w:val="both"/>
        <w:rPr>
          <w:rFonts w:ascii="Arial" w:hAnsi="Arial" w:cs="Arial"/>
        </w:rPr>
      </w:pPr>
    </w:p>
    <w:p w:rsidRPr="00B5466E" w:rsidR="00A82499" w:rsidP="00A82499" w:rsidRDefault="00A82499">
      <w:pPr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>Stečajni upravitelj</w:t>
      </w:r>
      <w:r w:rsidRPr="00B5466E">
        <w:rPr>
          <w:rFonts w:ascii="Arial" w:hAnsi="Arial" w:cs="Arial"/>
        </w:rPr>
        <w:tab/>
      </w:r>
      <w:r w:rsidRPr="00B5466E">
        <w:rPr>
          <w:rFonts w:ascii="Arial" w:hAnsi="Arial" w:cs="Arial"/>
        </w:rPr>
        <w:tab/>
        <w:t xml:space="preserve">                   Stečajni sudac</w:t>
      </w:r>
      <w:r w:rsidRPr="00B5466E">
        <w:rPr>
          <w:rFonts w:ascii="Arial" w:hAnsi="Arial" w:cs="Arial"/>
        </w:rPr>
        <w:tab/>
        <w:t xml:space="preserve">                                       </w:t>
      </w:r>
      <w:r w:rsidRPr="00B5466E">
        <w:rPr>
          <w:rFonts w:ascii="Arial" w:hAnsi="Arial" w:cs="Arial"/>
        </w:rPr>
        <w:tab/>
      </w:r>
    </w:p>
    <w:p w:rsidRPr="00B5466E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ab/>
        <w:t>VJEROVNICI</w:t>
      </w:r>
    </w:p>
    <w:p w:rsidRPr="00B5466E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  </w:t>
      </w:r>
      <w:r w:rsidRPr="00B5466E">
        <w:rPr>
          <w:rFonts w:ascii="Arial" w:hAnsi="Arial" w:cs="Arial"/>
        </w:rPr>
        <w:tab/>
      </w:r>
    </w:p>
    <w:p w:rsidRPr="00B5466E" w:rsidR="001F6ACF" w:rsidP="00540834" w:rsidRDefault="00A82499">
      <w:pPr>
        <w:jc w:val="both"/>
        <w:rPr>
          <w:rFonts w:ascii="Arial" w:hAnsi="Arial" w:cs="Arial"/>
        </w:rPr>
      </w:pPr>
      <w:r w:rsidRPr="00B5466E">
        <w:rPr>
          <w:rFonts w:ascii="Arial" w:hAnsi="Arial" w:cs="Arial"/>
        </w:rPr>
        <w:t xml:space="preserve">  </w:t>
      </w:r>
      <w:r w:rsidRPr="00B5466E">
        <w:rPr>
          <w:rFonts w:ascii="Arial" w:hAnsi="Arial" w:cs="Arial"/>
        </w:rPr>
        <w:tab/>
      </w:r>
      <w:r w:rsidRPr="00B5466E">
        <w:rPr>
          <w:rFonts w:ascii="Arial" w:hAnsi="Arial" w:cs="Arial"/>
        </w:rPr>
        <w:tab/>
      </w:r>
      <w:r w:rsidRPr="00B5466E">
        <w:rPr>
          <w:rFonts w:ascii="Arial" w:hAnsi="Arial" w:cs="Arial"/>
        </w:rPr>
        <w:tab/>
      </w:r>
      <w:r w:rsidRPr="00B5466E">
        <w:rPr>
          <w:rFonts w:ascii="Arial" w:hAnsi="Arial" w:cs="Arial"/>
        </w:rPr>
        <w:tab/>
      </w:r>
      <w:r w:rsidRPr="00B5466E">
        <w:rPr>
          <w:rFonts w:ascii="Arial" w:hAnsi="Arial" w:cs="Arial"/>
        </w:rPr>
        <w:tab/>
      </w:r>
      <w:r w:rsidRPr="00B5466E">
        <w:rPr>
          <w:rFonts w:ascii="Arial" w:hAnsi="Arial" w:cs="Arial"/>
        </w:rPr>
        <w:tab/>
        <w:t>Zapisničar</w:t>
      </w:r>
    </w:p>
    <w:sectPr w:rsidRPr="00B5466E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51A0" w:rsidP="00634E44" w:rsidRDefault="005751A0">
      <w:r>
        <w:separator/>
      </w:r>
    </w:p>
  </w:endnote>
  <w:endnote w:type="continuationSeparator" w:id="0">
    <w:p w:rsidR="005751A0" w:rsidP="00634E44" w:rsidRDefault="005751A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51A0" w:rsidP="00634E44" w:rsidRDefault="005751A0">
      <w:r>
        <w:separator/>
      </w:r>
    </w:p>
  </w:footnote>
  <w:footnote w:type="continuationSeparator" w:id="0">
    <w:p w:rsidR="005751A0" w:rsidP="00634E44" w:rsidRDefault="005751A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1807623850"/>
      <w:docPartObj>
        <w:docPartGallery w:val="Page Numbers (Top of Page)"/>
        <w:docPartUnique/>
      </w:docPartObj>
    </w:sdtPr>
    <w:sdtEndPr/>
    <w:sdtContent>
      <w:p w:rsidRPr="00B5466E" w:rsidR="00EF6BEC" w:rsidP="00EF6BEC" w:rsidRDefault="005B2D43">
        <w:pPr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 w:rsidR="00097F39">
          <w:rPr>
            <w:rFonts w:ascii="Arial" w:hAnsi="Arial" w:cs="Arial"/>
          </w:rPr>
          <w:t xml:space="preserve">     </w:t>
        </w:r>
        <w:r>
          <w:rPr>
            <w:rFonts w:ascii="Arial" w:hAnsi="Arial" w:cs="Arial"/>
          </w:rPr>
          <w:t xml:space="preserve">      </w:t>
        </w:r>
        <w:r w:rsidRPr="00B5466E" w:rsidR="00634E44">
          <w:rPr>
            <w:rFonts w:ascii="Arial" w:hAnsi="Arial" w:cs="Arial"/>
          </w:rPr>
          <w:fldChar w:fldCharType="begin"/>
        </w:r>
        <w:r w:rsidRPr="00B5466E" w:rsidR="00634E44">
          <w:rPr>
            <w:rFonts w:ascii="Arial" w:hAnsi="Arial" w:cs="Arial"/>
          </w:rPr>
          <w:instrText>PAGE   \* MERGEFORMAT</w:instrText>
        </w:r>
        <w:r w:rsidRPr="00B5466E" w:rsidR="00634E44">
          <w:rPr>
            <w:rFonts w:ascii="Arial" w:hAnsi="Arial" w:cs="Arial"/>
          </w:rPr>
          <w:fldChar w:fldCharType="separate"/>
        </w:r>
        <w:r w:rsidR="00A336B4">
          <w:rPr>
            <w:rFonts w:ascii="Arial" w:hAnsi="Arial" w:cs="Arial"/>
            <w:noProof/>
          </w:rPr>
          <w:t>2</w:t>
        </w:r>
        <w:r w:rsidRPr="00B5466E" w:rsidR="00634E44">
          <w:rPr>
            <w:rFonts w:ascii="Arial" w:hAnsi="Arial" w:cs="Arial"/>
          </w:rPr>
          <w:fldChar w:fldCharType="end"/>
        </w:r>
        <w:r w:rsidRPr="00B5466E" w:rsidR="00634E44">
          <w:rPr>
            <w:rFonts w:ascii="Arial" w:hAnsi="Arial" w:cs="Arial"/>
          </w:rPr>
          <w:t xml:space="preserve"> </w:t>
        </w:r>
        <w:r w:rsidRPr="00B5466E" w:rsidR="00EF6BEC">
          <w:rPr>
            <w:rFonts w:ascii="Arial" w:hAnsi="Arial" w:cs="Arial"/>
          </w:rPr>
          <w:t xml:space="preserve">    </w:t>
        </w:r>
        <w:r w:rsidR="00097F39">
          <w:rPr>
            <w:rFonts w:ascii="Arial" w:hAnsi="Arial" w:cs="Arial"/>
          </w:rPr>
          <w:t xml:space="preserve">            </w:t>
        </w:r>
        <w:r>
          <w:rPr>
            <w:rFonts w:ascii="Arial" w:hAnsi="Arial" w:cs="Arial"/>
          </w:rPr>
          <w:t xml:space="preserve">             </w:t>
        </w:r>
        <w:r w:rsidRPr="00B5466E" w:rsidR="00EF6BEC">
          <w:rPr>
            <w:rFonts w:ascii="Arial" w:hAnsi="Arial" w:cs="Arial"/>
          </w:rPr>
          <w:t xml:space="preserve">         </w:t>
        </w:r>
        <w:r w:rsidRPr="00B5466E" w:rsidR="00634E44">
          <w:rPr>
            <w:rFonts w:ascii="Arial" w:hAnsi="Arial" w:cs="Arial"/>
          </w:rPr>
          <w:tab/>
        </w:r>
        <w:r w:rsidRPr="00B5466E" w:rsidR="00B5466E">
          <w:rPr>
            <w:rFonts w:ascii="Arial" w:hAnsi="Arial" w:cs="Arial"/>
          </w:rPr>
          <w:t>4 St-116/2019-</w:t>
        </w:r>
        <w:r w:rsidR="00A336B4">
          <w:rPr>
            <w:rFonts w:ascii="Arial" w:hAnsi="Arial" w:cs="Arial"/>
          </w:rPr>
          <w:t>143</w:t>
        </w:r>
      </w:p>
      <w:p w:rsidR="00634E44" w:rsidP="00634E44" w:rsidRDefault="00A336B4">
        <w:pPr>
          <w:pStyle w:val="Zaglavlje"/>
          <w:ind w:firstLine="4536"/>
          <w:jc w:val="center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43E04"/>
    <w:rsid w:val="00054AAD"/>
    <w:rsid w:val="000663AF"/>
    <w:rsid w:val="0009726B"/>
    <w:rsid w:val="00097F39"/>
    <w:rsid w:val="000B36AC"/>
    <w:rsid w:val="000B61C2"/>
    <w:rsid w:val="000D062B"/>
    <w:rsid w:val="000F3B85"/>
    <w:rsid w:val="00197DB1"/>
    <w:rsid w:val="001B1E9D"/>
    <w:rsid w:val="001D05EC"/>
    <w:rsid w:val="001D2CDE"/>
    <w:rsid w:val="001F48F5"/>
    <w:rsid w:val="001F6ACF"/>
    <w:rsid w:val="00247CEB"/>
    <w:rsid w:val="002652E2"/>
    <w:rsid w:val="002840E1"/>
    <w:rsid w:val="002867C3"/>
    <w:rsid w:val="002A41E9"/>
    <w:rsid w:val="002D190B"/>
    <w:rsid w:val="003046BF"/>
    <w:rsid w:val="00320077"/>
    <w:rsid w:val="00323E4D"/>
    <w:rsid w:val="003301F1"/>
    <w:rsid w:val="0035064D"/>
    <w:rsid w:val="00365D57"/>
    <w:rsid w:val="003826BD"/>
    <w:rsid w:val="003D2B19"/>
    <w:rsid w:val="003D6A5F"/>
    <w:rsid w:val="003F1686"/>
    <w:rsid w:val="00410051"/>
    <w:rsid w:val="004245C0"/>
    <w:rsid w:val="004516A3"/>
    <w:rsid w:val="0047138E"/>
    <w:rsid w:val="004961F3"/>
    <w:rsid w:val="004966A4"/>
    <w:rsid w:val="004E14A1"/>
    <w:rsid w:val="00540834"/>
    <w:rsid w:val="00541DEB"/>
    <w:rsid w:val="005420E6"/>
    <w:rsid w:val="00545CF6"/>
    <w:rsid w:val="005751A0"/>
    <w:rsid w:val="00587C20"/>
    <w:rsid w:val="005B2D43"/>
    <w:rsid w:val="005C7D0A"/>
    <w:rsid w:val="005E03CD"/>
    <w:rsid w:val="00614E8B"/>
    <w:rsid w:val="00634E44"/>
    <w:rsid w:val="00652CD5"/>
    <w:rsid w:val="006662D5"/>
    <w:rsid w:val="0068288E"/>
    <w:rsid w:val="006A11F0"/>
    <w:rsid w:val="006A2C27"/>
    <w:rsid w:val="006C304F"/>
    <w:rsid w:val="006D5784"/>
    <w:rsid w:val="006F0FF2"/>
    <w:rsid w:val="006F46B2"/>
    <w:rsid w:val="00715266"/>
    <w:rsid w:val="0071783F"/>
    <w:rsid w:val="00722E9D"/>
    <w:rsid w:val="00755151"/>
    <w:rsid w:val="0076081A"/>
    <w:rsid w:val="007948CB"/>
    <w:rsid w:val="007B61FC"/>
    <w:rsid w:val="008278FC"/>
    <w:rsid w:val="00835D86"/>
    <w:rsid w:val="0084131B"/>
    <w:rsid w:val="00923CB0"/>
    <w:rsid w:val="00935329"/>
    <w:rsid w:val="0093661F"/>
    <w:rsid w:val="0095357F"/>
    <w:rsid w:val="00966697"/>
    <w:rsid w:val="009B41E9"/>
    <w:rsid w:val="009F339A"/>
    <w:rsid w:val="00A05AFD"/>
    <w:rsid w:val="00A24FBD"/>
    <w:rsid w:val="00A336B4"/>
    <w:rsid w:val="00A4179E"/>
    <w:rsid w:val="00A82499"/>
    <w:rsid w:val="00A93CA7"/>
    <w:rsid w:val="00A946E6"/>
    <w:rsid w:val="00AE665D"/>
    <w:rsid w:val="00B02645"/>
    <w:rsid w:val="00B27C09"/>
    <w:rsid w:val="00B5466E"/>
    <w:rsid w:val="00B65DD0"/>
    <w:rsid w:val="00B73B22"/>
    <w:rsid w:val="00B85369"/>
    <w:rsid w:val="00BA1E35"/>
    <w:rsid w:val="00BC3B7F"/>
    <w:rsid w:val="00BF4B15"/>
    <w:rsid w:val="00CB031A"/>
    <w:rsid w:val="00CE02F2"/>
    <w:rsid w:val="00DB7896"/>
    <w:rsid w:val="00DE307B"/>
    <w:rsid w:val="00E203AC"/>
    <w:rsid w:val="00E66086"/>
    <w:rsid w:val="00E66582"/>
    <w:rsid w:val="00EA43B2"/>
    <w:rsid w:val="00EC2D4E"/>
    <w:rsid w:val="00ED13BA"/>
    <w:rsid w:val="00EF6BEC"/>
    <w:rsid w:val="00F10B4F"/>
    <w:rsid w:val="00F12B45"/>
    <w:rsid w:val="00F262AD"/>
    <w:rsid w:val="00F60B59"/>
    <w:rsid w:val="00F70217"/>
    <w:rsid w:val="00F72F9B"/>
    <w:rsid w:val="00F973EF"/>
    <w:rsid w:val="00FC146B"/>
    <w:rsid w:val="00FF4ADB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AF0E288"/>
  <w15:docId w15:val="{0143E390-B111-454D-AE6C-02E3BA846F4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336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36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36B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36B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36B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489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29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15. studenog 2021.</izvorni_sadrzaj>
    <derivirana_varijabla naziv="DomainObject.StvarniPocetakDatum_1">15. studenog 2021.</derivirana_varijabla>
  </DomainObject.StvarniPocetakDatum>
  <DomainObject.StvarniZavrsetakDatum>
    <izvorni_sadrzaj>15. studenog 2021.</izvorni_sadrzaj>
    <derivirana_varijabla naziv="DomainObject.StvarniZavrsetakDatum_1">15. studenog 2021.</derivirana_varijabla>
  </DomainObject.StvarniZavrsetakDatum>
  <DomainObject.PlaniraniZavrsetakDatum>
    <izvorni_sadrzaj>15. studenog 2021.</izvorni_sadrzaj>
    <derivirana_varijabla naziv="DomainObject.PlaniraniZavrsetakDatum_1">15. studenog 2021.</derivirana_varijabla>
  </DomainObject.PlaniraniZavrsetakDatum>
  <DomainObject.PlaniraniPocetakDatum>
    <izvorni_sadrzaj>15. studenog 2021.</izvorni_sadrzaj>
    <derivirana_varijabla naziv="DomainObject.PlaniraniPocetakDatum_1">15. studenog 2021.</derivirana_varijabla>
  </DomainObject.PlaniraniPocetakDatum>
  <DomainObject.StvarniPocetakVrijeme>
    <izvorni_sadrzaj>12:38</izvorni_sadrzaj>
    <derivirana_varijabla naziv="DomainObject.StvarniPocetakVrijeme_1">12:38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studenog 2021.</izvorni_sadrzaj>
    <derivirana_varijabla naziv="DomainObject.Zapisnik.DatumKreiranja_1">15.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St-116/2019-143</izvorni_sadrzaj>
    <derivirana_varijabla naziv="DomainObject.Zapisnik.Oznaka_1">St-116/2019-143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IV. svežnja</izvorni_sadrzaj>
    <derivirana_varijabla naziv="DomainObject.Predmet.Opis_1">IV. svežnja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St-116/2019</izvorni_sadrzaj>
    <derivirana_varijabla naziv="DomainObject.Predmet.OznakaBroj_1">St-116/2019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26.8.2019. spisu prileže 2 plava 
registratora - prijave tražbina</izvorni_sadrzaj>
    <derivirana_varijabla naziv="DomainObject.Predmet.PrimjedbaSuca_1">od dana 26.8.2019. spisu prileže 2 plava 
registratora - prijave tražbina</derivirana_varijabla>
  </DomainObject.Predmet.PrimjedbaSuca>
  <DomainObject.Predmet.ProtustrankaFormated>
    <izvorni_sadrzaj>  ULJANIK TESU d.d. PULA zastupanog po punomoćniku Vilijan Matošević; Vladimir Potnar</izvorni_sadrzaj>
    <derivirana_varijabla naziv="DomainObject.Predmet.ProtustrankaFormated_1">  ULJANIK TESU d.d. PULA zastupanog po punomoćniku Vilijan Matošević; Vladimir Potnar</derivirana_varijabla>
  </DomainObject.Predmet.ProtustrankaFormated>
  <DomainObject.Predmet.ProtustrankaFormatedOIB>
    <izvorni_sadrzaj>  ULJANIK TESU d.d. PULA, OIB 45119436874 zastupanog po punomoćniku Vilijan Matošević; Vladimir Potnar</izvorni_sadrzaj>
    <derivirana_varijabla naziv="DomainObject.Predmet.ProtustrankaFormatedOIB_1">  ULJANIK TESU d.d. PULA, OIB 45119436874 zastupanog po punomoćniku Vilijan Matošević; Vladimir Potnar</derivirana_varijabla>
  </DomainObject.Predmet.ProtustrankaFormatedOIB>
  <DomainObject.Predmet.ProtustrankaFormatedWithAdress>
    <izvorni_sadrzaj> ULJANIK TESU d.d. PULA, Flaciusova 1, 52100 Pula zastupanog po punomoćniku Vilijan Matošević; Vladimir Potnar</izvorni_sadrzaj>
    <derivirana_varijabla naziv="DomainObject.Predmet.ProtustrankaFormatedWithAdress_1"> ULJANIK TESU d.d. PULA, Flaciusova 1, 52100 Pula zastupanog po punomoćniku Vilijan Matošević; Vladimir Potnar</derivirana_varijabla>
  </DomainObject.Predmet.ProtustrankaFormatedWithAdress>
  <DomainObject.Predmet.ProtustrankaFormatedWithAdressOIB>
    <izvorni_sadrzaj> ULJANIK TESU d.d. PULA, OIB 45119436874, Flaciusova 1, 52100 Pula zastupanog po punomoćniku Vilijan Matošević; Vladimir Potnar</izvorni_sadrzaj>
    <derivirana_varijabla naziv="DomainObject.Predmet.ProtustrankaFormatedWithAdressOIB_1"> ULJANIK TESU d.d. PULA, OIB 45119436874, Flaciusova 1, 52100 Pula zastupanog po punomoćniku Vilijan Matošević; Vladimir Potnar</derivirana_varijabla>
  </DomainObject.Predmet.ProtustrankaFormatedWithAdressOIB>
  <DomainObject.Predmet.ProtustrankaWithAdress>
    <izvorni_sadrzaj>ULJANIK TESU d.d. PULA Flaciusova 1, 52100 Pula</izvorni_sadrzaj>
    <derivirana_varijabla naziv="DomainObject.Predmet.ProtustrankaWithAdress_1">ULJANIK TESU d.d. PULA Flaciusova 1, 52100 Pula</derivirana_varijabla>
  </DomainObject.Predmet.ProtustrankaWithAdress>
  <DomainObject.Predmet.ProtustrankaWithAdressOIB>
    <izvorni_sadrzaj>ULJANIK TESU d.d. PULA, OIB 45119436874, Flaciusova 1, 52100 Pula</izvorni_sadrzaj>
    <derivirana_varijabla naziv="DomainObject.Predmet.ProtustrankaWithAdressOIB_1">ULJANIK TESU d.d. PULA, OIB 45119436874, Flaciusova 1, 52100 Pula</derivirana_varijabla>
  </DomainObject.Predmet.ProtustrankaWithAdressOIB>
  <DomainObject.Predmet.ProtustrankaNazivFormated>
    <izvorni_sadrzaj>ULJANIK TESU d.d. PULA</izvorni_sadrzaj>
    <derivirana_varijabla naziv="DomainObject.Predmet.ProtustrankaNazivFormated_1">ULJANIK TESU d.d. PULA</derivirana_varijabla>
  </DomainObject.Predmet.ProtustrankaNazivFormated>
  <DomainObject.Predmet.ProtustrankaNazivFormatedOIB>
    <izvorni_sadrzaj>ULJANIK TESU d.d. PULA, OIB 45119436874</izvorni_sadrzaj>
    <derivirana_varijabla naziv="DomainObject.Predmet.ProtustrankaNazivFormatedOIB_1">ULJANIK TESU d.d. PULA, OIB 45119436874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3860408.02</izvorni_sadrzaj>
    <derivirana_varijabla naziv="DomainObject.Predmet.TrenutnaVrijednost_1">3860408.02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d.d. PULA zastupanog po punomoćniku Vilijan Matošević; Vladimir Potnar</item>
    </izvorni_sadrzaj>
    <derivirana_varijabla naziv="DomainObject.Predmet.ProtuStrankaListFormated_1">
      <item>ULJANIK TESU d.d. PULA zastupanog po punomoćniku Vilijan Matošević; Vladimir Potnar</item>
    </derivirana_varijabla>
  </DomainObject.Predmet.ProtuStrankaListFormated>
  <DomainObject.Predmet.ProtuStrankaListFormatedOIB>
    <izvorni_sadrzaj>
      <item>ULJANIK TESU d.d. PULA, OIB 45119436874 zastupanog po punomoćniku Vilijan Matošević; Vladimir Potnar</item>
    </izvorni_sadrzaj>
    <derivirana_varijabla naziv="DomainObject.Predmet.ProtuStrankaListFormatedOIB_1">
      <item>ULJANIK TESU d.d. PULA, OIB 45119436874 zastupanog po punomoćniku Vilijan Matošević; Vladimir Potnar</item>
    </derivirana_varijabla>
  </DomainObject.Predmet.ProtuStrankaListFormatedOIB>
  <DomainObject.Predmet.ProtuStrankaListFormatedWithAdress>
    <izvorni_sadrzaj>
      <item>ULJANIK TESU d.d. PULA, Flaciusova 1, 52100 Pula zastupanog po punomoćniku Vilijan Matošević; Vladimir Potnar</item>
    </izvorni_sadrzaj>
    <derivirana_varijabla naziv="DomainObject.Predmet.ProtuStrankaListFormatedWithAdress_1">
      <item>ULJANIK TESU d.d. PULA, Flaciusova 1, 52100 Pula zastupanog po punomoćniku Vilijan Matošević; Vladimir Potnar</item>
    </derivirana_varijabla>
  </DomainObject.Predmet.ProtuStrankaListFormatedWithAdress>
  <DomainObject.Predmet.ProtuStrankaListFormatedWithAdressOIB>
    <izvorni_sadrzaj>
      <item>ULJANIK TESU d.d. PULA, OIB 45119436874, Flaciusova 1, 52100 Pula zastupanog po punomoćniku Vilijan Matošević; Vladimir Potnar</item>
    </izvorni_sadrzaj>
    <derivirana_varijabla naziv="DomainObject.Predmet.ProtuStrankaListFormatedWithAdressOIB_1">
      <item>ULJANIK TESU d.d. PULA, OIB 45119436874, Flaciusova 1, 52100 Pula zastupanog po punomoćniku Vilijan Matošević; Vladimir Potnar</item>
    </derivirana_varijabla>
  </DomainObject.Predmet.ProtuStrankaListFormatedWithAdressOIB>
  <DomainObject.Predmet.ProtuStrankaListNazivFormated>
    <izvorni_sadrzaj>
      <item>ULJANIK TESU d.d. PULA</item>
    </izvorni_sadrzaj>
    <derivirana_varijabla naziv="DomainObject.Predmet.ProtuStrankaListNazivFormated_1">
      <item>ULJANIK TESU d.d. PULA</item>
    </derivirana_varijabla>
  </DomainObject.Predmet.ProtuStrankaListNazivFormated>
  <DomainObject.Predmet.ProtuStrankaListNazivFormatedOIB>
    <izvorni_sadrzaj>
      <item>ULJANIK TESU d.d. PULA, OIB 45119436874</item>
    </izvorni_sadrzaj>
    <derivirana_varijabla naziv="DomainObject.Predmet.ProtuStrankaListNazivFormatedOIB_1">
      <item>ULJANIK TESU d.d. PULA, OIB 45119436874</item>
    </derivirana_varijabla>
  </DomainObject.Predmet.ProtuStrankaListNazivFormatedOIB>
  <DomainObject.Predmet.OstaliListFormated>
    <izvorni_sadrzaj>
      <item>Vladimir Potnar punomoćnik sudionika u postupku ULJANIK TESU d.d. PULA</item>
      <item>Vilijan Matošević punomoćnik sudionika u postupku ULJANIK TESU d.d. PULA</item>
      <item>Marko Zagorac</item>
    </izvorni_sadrzaj>
    <derivirana_varijabla naziv="DomainObject.Predmet.OstaliListFormated_1">
      <item>Vladimir Potnar punomoćnik sudionika u postupku ULJANIK TESU d.d. PULA</item>
      <item>Vilijan Matošević punomoćnik sudionika u postupku ULJANIK TESU d.d. PULA</item>
      <item>Marko Zagorac</item>
    </derivirana_varijabla>
  </DomainObject.Predmet.OstaliListFormated>
  <DomainObject.Predmet.OstaliListFormatedOIB>
    <izvorni_sadrzaj>
      <item>Vladimir Potnar, OIB 78913250884 punomoćnik sudionika u postupku ULJANIK TESU d.d. PULA</item>
      <item>Vilijan Matošević, OIB 77107997505 punomoćnik sudionika u postupku ULJANIK TESU d.d. PULA</item>
      <item>Marko Zagorac, OIB 82182414496</item>
    </izvorni_sadrzaj>
    <derivirana_varijabla naziv="DomainObject.Predmet.OstaliListFormatedOIB_1">
      <item>Vladimir Potnar, OIB 78913250884 punomoćnik sudionika u postupku ULJANIK TESU d.d. PULA</item>
      <item>Vilijan Matošević, OIB 77107997505 punomoćnik sudionika u postupku ULJANIK TESU d.d. PULA</item>
      <item>Marko Zagorac, OIB 82182414496</item>
    </derivirana_varijabla>
  </DomainObject.Predmet.OstaliListFormatedOIB>
  <DomainObject.Predmet.OstaliListFormatedWithAdress>
    <izvorni_sadrzaj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izvorni_sadrzaj>
    <derivirana_varijabla naziv="DomainObject.Predmet.OstaliListFormatedWithAdress_1"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derivirana_varijabla>
  </DomainObject.Predmet.OstaliListFormatedWithAdress>
  <DomainObject.Predmet.OstaliListFormatedWithAdressOIB>
    <izvorni_sadrzaj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izvorni_sadrzaj>
    <derivirana_varijabla naziv="DomainObject.Predmet.OstaliListFormatedWithAdressOIB_1"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derivirana_varijabla>
  </DomainObject.Predmet.OstaliListFormatedWithAdressOIB>
  <DomainObject.Predmet.OstaliListNazivFormated>
    <izvorni_sadrzaj>
      <item>Vladimir Potnar</item>
      <item>Vilijan Matošević</item>
      <item>Marko Zagorac</item>
    </izvorni_sadrzaj>
    <derivirana_varijabla naziv="DomainObject.Predmet.OstaliListNazivFormated_1">
      <item>Vladimir Potnar</item>
      <item>Vilijan Matošević</item>
      <item>Marko Zagorac</item>
    </derivirana_varijabla>
  </DomainObject.Predmet.OstaliListNazivFormated>
  <DomainObject.Predmet.OstaliListNazivFormatedOIB>
    <izvorni_sadrzaj>
      <item>Vladimir Potnar, OIB 78913250884</item>
      <item>Vilijan Matošević, OIB 77107997505</item>
      <item>Marko Zagorac, OIB 82182414496</item>
    </izvorni_sadrzaj>
    <derivirana_varijabla naziv="DomainObject.Predmet.OstaliListNazivFormatedOIB_1">
      <item>Vladimir Potnar, OIB 78913250884</item>
      <item>Vilijan Matošević, OIB 77107997505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studenog 2021.</izvorni_sadrzaj>
    <derivirana_varijabla naziv="DomainObject.Datum_1">15. studenog 2021.</derivirana_varijabla>
  </DomainObject.Datum>
  <DomainObject.PoslovniBrojDokumenta>
    <izvorni_sadrzaj>St-116/2019-143</izvorni_sadrzaj>
    <derivirana_varijabla naziv="DomainObject.PoslovniBrojDokumenta_1">St-116/2019-143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d.d. PULA</izvorni_sadrzaj>
    <derivirana_varijabla naziv="DomainObject.Predmet.ProtustrankaIDrugi_1">ULJANIK TESU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d.d. PULA, OIB 45119436874, Flaciusova 1, 52100 Pula</izvorni_sadrzaj>
    <derivirana_varijabla naziv="DomainObject.Predmet.ProtustrankaIDrugiAdressOIB_1">ULJANIK TESU d.d. PULA, OIB 45119436874,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d.d. PULA</item>
      <item>Vladimir Potnar</item>
      <item>Vilijan Matošević</item>
      <item>Marko Zagorac</item>
    </izvorni_sadrzaj>
    <derivirana_varijabla naziv="DomainObject.Predmet.SudioniciListNaziv_1">
      <item>FINANCIJSKA AGENCIJA, RC RIJEKA, PODRUŽNICA PULA, PULA</item>
      <item>ULJANIK TESU d.d. PULA</item>
      <item>Vladimir Potnar</item>
      <item>Vilijan Matošević</item>
      <item>Marko Zagorac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izvorni_sadrzaj>
    <derivirana_varijabla naziv="DomainObject.Predmet.SudioniciListAdressOIB_1"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45119436874</item>
      <item>, OIB 78913250884</item>
      <item>, OIB 77107997505</item>
      <item>, OIB 82182414496</item>
    </izvorni_sadrzaj>
    <derivirana_varijabla naziv="DomainObject.Predmet.SudioniciListNazivOIB_1">
      <item>, OIB 85821130368</item>
      <item>, OIB 45119436874</item>
      <item>, OIB 78913250884</item>
      <item>, OIB 77107997505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ožujka 2019.</izvorni_sadrzaj>
    <derivirana_varijabla naziv="DomainObject.Predmet.DatumPocetkaProcesa_1">14.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782CF-3672-48FB-96E4-E5CB67CF13B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273</properties:Words>
  <properties:Characters>1612</properties:Characters>
  <properties:Lines>73</properties:Lines>
  <properties:Paragraphs>33</properties:Paragraphs>
  <properties:TotalTime>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2021-11-12T11:04:00Z</dcterms:created>
  <dc:creator>Sanja Lakošeljac</dc:creator>
  <cp:lastModifiedBy>Sanja Prodan</cp:lastModifiedBy>
  <dcterms:modified xmlns:xsi="http://www.w3.org/2001/XMLSchema-instance" xsi:type="dcterms:W3CDTF">2021-11-15T13:25:00Z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St-116/2019-143 / Zapisnik - Skupština vjerovnika (St-116-2019-142 zapisnik sa skupštine vjerovnika spomen dom (15.11).docx)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